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2A3EC" w14:textId="5783BD7D" w:rsidR="00B947A3" w:rsidRDefault="00842C25" w:rsidP="00B947A3">
      <w:pPr>
        <w:pStyle w:val="Heading1"/>
      </w:pPr>
      <w:bookmarkStart w:id="0" w:name="_Ref499574832"/>
      <w:bookmarkStart w:id="1" w:name="_Ref499576739"/>
      <w:bookmarkStart w:id="2" w:name="_Ref499576785"/>
      <w:bookmarkStart w:id="3" w:name="_Ref499576868"/>
      <w:bookmarkStart w:id="4" w:name="_Ref499576888"/>
      <w:bookmarkStart w:id="5" w:name="_Ref499576911"/>
      <w:bookmarkStart w:id="6" w:name="_Ref499577067"/>
      <w:bookmarkStart w:id="7" w:name="_Ref499577196"/>
      <w:bookmarkStart w:id="8" w:name="_Ref499577249"/>
      <w:bookmarkStart w:id="9" w:name="_Ref499577367"/>
      <w:bookmarkStart w:id="10" w:name="_Ref499578388"/>
      <w:bookmarkStart w:id="11" w:name="_Toc499668531"/>
      <w:r>
        <w:t xml:space="preserve">Template </w:t>
      </w:r>
      <w:r w:rsidR="00B947A3">
        <w:t>Privacy Notice</w:t>
      </w:r>
      <w:bookmarkEnd w:id="0"/>
      <w:bookmarkEnd w:id="1"/>
      <w:bookmarkEnd w:id="2"/>
      <w:bookmarkEnd w:id="3"/>
      <w:bookmarkEnd w:id="4"/>
      <w:bookmarkEnd w:id="5"/>
      <w:bookmarkEnd w:id="6"/>
      <w:bookmarkEnd w:id="7"/>
      <w:bookmarkEnd w:id="8"/>
      <w:bookmarkEnd w:id="9"/>
      <w:bookmarkEnd w:id="10"/>
      <w:bookmarkEnd w:id="11"/>
      <w:r w:rsidR="00141090">
        <w:t xml:space="preserve"> (non-</w:t>
      </w:r>
      <w:r>
        <w:t>role</w:t>
      </w:r>
      <w:r w:rsidR="00141090">
        <w:t xml:space="preserve"> </w:t>
      </w:r>
      <w:bookmarkStart w:id="12" w:name="_GoBack"/>
      <w:bookmarkEnd w:id="12"/>
      <w:r>
        <w:t>holders)</w:t>
      </w:r>
    </w:p>
    <w:p w14:paraId="2AC20376" w14:textId="458A52E6" w:rsidR="00987122" w:rsidRPr="00842C25" w:rsidRDefault="00842C25" w:rsidP="00842C25">
      <w:pPr>
        <w:spacing w:after="200" w:line="276" w:lineRule="auto"/>
        <w:jc w:val="center"/>
        <w:rPr>
          <w:rFonts w:asciiTheme="minorHAnsi" w:hAnsiTheme="minorHAnsi"/>
          <w:b/>
          <w:color w:val="000000"/>
          <w:sz w:val="20"/>
        </w:rPr>
      </w:pPr>
      <w:r w:rsidRPr="00AA42AF">
        <w:rPr>
          <w:rFonts w:asciiTheme="minorHAnsi" w:hAnsiTheme="minorHAnsi"/>
          <w:b/>
          <w:color w:val="000000"/>
          <w:sz w:val="20"/>
          <w:highlight w:val="yellow"/>
        </w:rPr>
        <w:t>[INSERT YOUR LOGO HERE]</w:t>
      </w:r>
    </w:p>
    <w:p w14:paraId="700B7D9C" w14:textId="77777777" w:rsidR="00987122" w:rsidRDefault="00987122" w:rsidP="00987122">
      <w:pPr>
        <w:pStyle w:val="BodyText"/>
        <w:jc w:val="center"/>
        <w:rPr>
          <w:b/>
          <w:sz w:val="20"/>
          <w:szCs w:val="20"/>
        </w:rPr>
      </w:pPr>
      <w:r w:rsidRPr="00D57F38">
        <w:rPr>
          <w:b/>
          <w:sz w:val="20"/>
          <w:szCs w:val="20"/>
        </w:rPr>
        <w:t>GENERAL PRIVACY NOTICE</w:t>
      </w:r>
    </w:p>
    <w:p w14:paraId="03DECF46" w14:textId="64A75017" w:rsidR="00407CC4" w:rsidRPr="003A32AD" w:rsidRDefault="00407CC4" w:rsidP="003A32AD">
      <w:pPr>
        <w:pStyle w:val="BodyText"/>
        <w:jc w:val="center"/>
        <w:rPr>
          <w:rFonts w:ascii="Calibri" w:hAnsi="Calibri"/>
          <w:sz w:val="20"/>
          <w:szCs w:val="20"/>
          <w:u w:val="single"/>
        </w:rPr>
      </w:pPr>
      <w:r w:rsidRPr="003A32AD">
        <w:rPr>
          <w:rFonts w:ascii="Calibri" w:hAnsi="Calibri"/>
          <w:sz w:val="20"/>
          <w:szCs w:val="20"/>
          <w:u w:val="single"/>
        </w:rPr>
        <w:t>(Note:</w:t>
      </w:r>
      <w:r w:rsidR="00842C25">
        <w:rPr>
          <w:rFonts w:ascii="Calibri" w:hAnsi="Calibri"/>
          <w:sz w:val="20"/>
          <w:szCs w:val="20"/>
          <w:u w:val="single"/>
        </w:rPr>
        <w:t xml:space="preserve"> This Privacy Notice is for not suitable for those who hold any role in the church)</w:t>
      </w: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77777777"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7EB8555C"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Pr="00D57F38">
        <w:rPr>
          <w:color w:val="000000"/>
          <w:sz w:val="20"/>
          <w:szCs w:val="20"/>
          <w:highlight w:val="yellow"/>
        </w:rPr>
        <w:t>[insert name of parish]</w:t>
      </w:r>
      <w:r w:rsidRPr="00D57F38">
        <w:rPr>
          <w:color w:val="000000"/>
          <w:sz w:val="20"/>
          <w:szCs w:val="20"/>
        </w:rPr>
        <w:t xml:space="preserve"> 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DB5DDFE" w14:textId="2B2B099D" w:rsidR="00842C25" w:rsidRPr="005174A4" w:rsidRDefault="00842C25" w:rsidP="00842C25">
      <w:pPr>
        <w:pStyle w:val="BodyText"/>
        <w:widowControl/>
        <w:numPr>
          <w:ilvl w:val="0"/>
          <w:numId w:val="40"/>
        </w:numPr>
        <w:tabs>
          <w:tab w:val="clear" w:pos="0"/>
          <w:tab w:val="left" w:pos="720"/>
        </w:tabs>
        <w:kinsoku/>
        <w:overflowPunct/>
        <w:autoSpaceDE/>
        <w:adjustRightInd/>
        <w:spacing w:line="240" w:lineRule="auto"/>
        <w:jc w:val="both"/>
        <w:rPr>
          <w:color w:val="000000"/>
          <w:sz w:val="20"/>
          <w:szCs w:val="20"/>
        </w:rPr>
      </w:pPr>
      <w:r w:rsidRPr="005174A4">
        <w:rPr>
          <w:color w:val="000000"/>
          <w:sz w:val="20"/>
          <w:szCs w:val="20"/>
        </w:rPr>
        <w:t xml:space="preserve">the incumbent of the parish (that is, our </w:t>
      </w:r>
      <w:r w:rsidR="005174A4" w:rsidRPr="005174A4">
        <w:rPr>
          <w:color w:val="000000"/>
          <w:sz w:val="20"/>
          <w:szCs w:val="20"/>
        </w:rPr>
        <w:t>vicar or rector</w:t>
      </w:r>
      <w:r w:rsidRPr="005174A4">
        <w:rPr>
          <w:color w:val="000000"/>
          <w:sz w:val="20"/>
          <w:szCs w:val="20"/>
        </w:rPr>
        <w:t>);</w:t>
      </w:r>
    </w:p>
    <w:p w14:paraId="05122DF2" w14:textId="3C28F5AC" w:rsidR="00842C25" w:rsidRPr="005174A4" w:rsidRDefault="00842C25" w:rsidP="00842C25">
      <w:pPr>
        <w:pStyle w:val="BodyText"/>
        <w:widowControl/>
        <w:numPr>
          <w:ilvl w:val="0"/>
          <w:numId w:val="40"/>
        </w:numPr>
        <w:tabs>
          <w:tab w:val="clear" w:pos="0"/>
          <w:tab w:val="left" w:pos="720"/>
        </w:tabs>
        <w:kinsoku/>
        <w:overflowPunct/>
        <w:autoSpaceDE/>
        <w:adjustRightInd/>
        <w:spacing w:line="240" w:lineRule="auto"/>
        <w:jc w:val="both"/>
        <w:rPr>
          <w:color w:val="000000"/>
          <w:sz w:val="20"/>
          <w:szCs w:val="20"/>
        </w:rPr>
      </w:pPr>
      <w:r w:rsidRPr="005174A4">
        <w:rPr>
          <w:color w:val="000000"/>
          <w:sz w:val="20"/>
          <w:szCs w:val="20"/>
        </w:rPr>
        <w:t xml:space="preserve">the bishops of the Diocese of </w:t>
      </w:r>
      <w:r w:rsidR="005174A4" w:rsidRPr="005174A4">
        <w:rPr>
          <w:color w:val="000000"/>
          <w:sz w:val="20"/>
          <w:szCs w:val="20"/>
        </w:rPr>
        <w:t>Canterbury</w:t>
      </w:r>
      <w:r w:rsidRPr="005174A4">
        <w:rPr>
          <w:color w:val="000000"/>
          <w:sz w:val="20"/>
          <w:szCs w:val="20"/>
        </w:rPr>
        <w:t>; and</w:t>
      </w:r>
    </w:p>
    <w:p w14:paraId="25795A22" w14:textId="14A2CD43" w:rsidR="00842C25" w:rsidRPr="005174A4" w:rsidRDefault="00842C25" w:rsidP="00842C25">
      <w:pPr>
        <w:pStyle w:val="BodyText"/>
        <w:widowControl/>
        <w:numPr>
          <w:ilvl w:val="0"/>
          <w:numId w:val="40"/>
        </w:numPr>
        <w:tabs>
          <w:tab w:val="clear" w:pos="0"/>
          <w:tab w:val="left" w:pos="720"/>
        </w:tabs>
        <w:kinsoku/>
        <w:overflowPunct/>
        <w:autoSpaceDE/>
        <w:adjustRightInd/>
        <w:spacing w:line="240" w:lineRule="auto"/>
        <w:jc w:val="both"/>
        <w:rPr>
          <w:color w:val="000000"/>
          <w:sz w:val="20"/>
          <w:szCs w:val="20"/>
        </w:rPr>
      </w:pPr>
      <w:proofErr w:type="gramStart"/>
      <w:r w:rsidRPr="005174A4">
        <w:rPr>
          <w:color w:val="000000"/>
          <w:sz w:val="20"/>
          <w:szCs w:val="20"/>
        </w:rPr>
        <w:t>the</w:t>
      </w:r>
      <w:proofErr w:type="gramEnd"/>
      <w:r w:rsidRPr="005174A4">
        <w:rPr>
          <w:color w:val="000000"/>
          <w:sz w:val="20"/>
          <w:szCs w:val="20"/>
        </w:rPr>
        <w:t xml:space="preserve"> </w:t>
      </w:r>
      <w:r w:rsidRPr="005174A4">
        <w:rPr>
          <w:sz w:val="20"/>
          <w:szCs w:val="20"/>
        </w:rPr>
        <w:t>Diocesan Office</w:t>
      </w:r>
      <w:r w:rsidR="005174A4" w:rsidRPr="005174A4">
        <w:rPr>
          <w:sz w:val="20"/>
          <w:szCs w:val="20"/>
        </w:rPr>
        <w:t xml:space="preserve">s </w:t>
      </w:r>
      <w:r w:rsidR="005174A4" w:rsidRPr="005174A4">
        <w:rPr>
          <w:color w:val="000000"/>
          <w:sz w:val="20"/>
          <w:szCs w:val="20"/>
        </w:rPr>
        <w:t>(including the offices of the Archdeacons)</w:t>
      </w:r>
      <w:r w:rsidRPr="005174A4">
        <w:rPr>
          <w:color w:val="000000"/>
          <w:sz w:val="20"/>
          <w:szCs w:val="20"/>
        </w:rPr>
        <w:t xml:space="preserve">, which </w:t>
      </w:r>
      <w:r w:rsidR="005174A4" w:rsidRPr="005174A4">
        <w:rPr>
          <w:color w:val="000000"/>
          <w:sz w:val="20"/>
          <w:szCs w:val="20"/>
        </w:rPr>
        <w:t>are</w:t>
      </w:r>
      <w:r w:rsidRPr="005174A4">
        <w:rPr>
          <w:color w:val="000000"/>
          <w:sz w:val="20"/>
          <w:szCs w:val="20"/>
        </w:rPr>
        <w:t xml:space="preserve"> responsible for the financial and administrative arrangements for the Diocese of </w:t>
      </w:r>
      <w:r w:rsidR="005174A4" w:rsidRPr="005174A4">
        <w:rPr>
          <w:color w:val="000000"/>
          <w:sz w:val="20"/>
          <w:szCs w:val="20"/>
        </w:rPr>
        <w:t>Canterbury.</w:t>
      </w:r>
    </w:p>
    <w:p w14:paraId="2B5883E1" w14:textId="77777777" w:rsidR="00987122" w:rsidRPr="005174A4" w:rsidRDefault="00987122" w:rsidP="00987122">
      <w:pPr>
        <w:pStyle w:val="BodyText"/>
        <w:rPr>
          <w:color w:val="000000"/>
          <w:sz w:val="20"/>
          <w:szCs w:val="20"/>
        </w:rPr>
      </w:pPr>
    </w:p>
    <w:p w14:paraId="7DC80C8D" w14:textId="2E1B39E5" w:rsidR="00987122" w:rsidRPr="005174A4" w:rsidRDefault="00987122" w:rsidP="00987122">
      <w:pPr>
        <w:pStyle w:val="BodyText"/>
        <w:rPr>
          <w:color w:val="000000"/>
          <w:sz w:val="20"/>
          <w:szCs w:val="20"/>
        </w:rPr>
      </w:pPr>
      <w:r w:rsidRPr="005174A4">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1F4797D7" w:rsidR="00987122" w:rsidRPr="00D57F38" w:rsidRDefault="005174A4" w:rsidP="00987122">
      <w:pPr>
        <w:pStyle w:val="BodyText"/>
        <w:rPr>
          <w:b/>
          <w:color w:val="000000"/>
          <w:sz w:val="20"/>
          <w:szCs w:val="20"/>
        </w:rPr>
      </w:pPr>
      <w:r>
        <w:rPr>
          <w:color w:val="000000"/>
          <w:sz w:val="20"/>
          <w:szCs w:val="20"/>
        </w:rPr>
        <w:t xml:space="preserve">Each of </w:t>
      </w:r>
      <w:r w:rsidR="00987122" w:rsidRPr="00D57F38">
        <w:rPr>
          <w:color w:val="000000"/>
          <w:sz w:val="20"/>
          <w:szCs w:val="20"/>
        </w:rPr>
        <w:t xml:space="preserve">data </w:t>
      </w:r>
      <w:proofErr w:type="gramStart"/>
      <w:r w:rsidR="00987122" w:rsidRPr="00D57F38">
        <w:rPr>
          <w:color w:val="000000"/>
          <w:sz w:val="20"/>
          <w:szCs w:val="20"/>
        </w:rPr>
        <w:t>controller</w:t>
      </w:r>
      <w:proofErr w:type="gramEnd"/>
      <w:r w:rsidR="00987122" w:rsidRPr="00D57F38">
        <w:rPr>
          <w:color w:val="000000"/>
          <w:sz w:val="20"/>
          <w:szCs w:val="20"/>
        </w:rPr>
        <w:t xml:space="preserve"> ha</w:t>
      </w:r>
      <w:r>
        <w:rPr>
          <w:color w:val="000000"/>
          <w:sz w:val="20"/>
          <w:szCs w:val="20"/>
        </w:rPr>
        <w:t>s</w:t>
      </w:r>
      <w:r w:rsidR="00987122" w:rsidRPr="00D57F38">
        <w:rPr>
          <w:color w:val="000000"/>
          <w:sz w:val="20"/>
          <w:szCs w:val="20"/>
        </w:rPr>
        <w:t xml:space="preserve"> their own tasks within the Church and a description of what data is processed and for what purpose is set out in this Privacy Notice. This Privacy Notice is </w:t>
      </w:r>
      <w:r>
        <w:rPr>
          <w:color w:val="000000"/>
          <w:sz w:val="20"/>
          <w:szCs w:val="20"/>
        </w:rPr>
        <w:t>given</w:t>
      </w:r>
      <w:r w:rsidR="00987122" w:rsidRPr="00D57F38">
        <w:rPr>
          <w:color w:val="000000"/>
          <w:sz w:val="20"/>
          <w:szCs w:val="20"/>
        </w:rPr>
        <w:t xml:space="preserve"> to you by the PCC on our own behalf and on behalf of each of these data controllers. 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39E71E34" w14:textId="77777777" w:rsidR="005174A4"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th</w:t>
      </w:r>
      <w:r w:rsidR="00842C25">
        <w:rPr>
          <w:b/>
          <w:color w:val="000000"/>
          <w:sz w:val="20"/>
          <w:szCs w:val="20"/>
        </w:rPr>
        <w:t>e data controllers listed above</w:t>
      </w:r>
      <w:r w:rsidR="000B6BE5" w:rsidRPr="00D57F38">
        <w:rPr>
          <w:b/>
          <w:color w:val="000000"/>
          <w:sz w:val="20"/>
          <w:szCs w:val="20"/>
        </w:rPr>
        <w:t xml:space="preserve"> </w:t>
      </w:r>
      <w:r w:rsidRPr="00D57F38">
        <w:rPr>
          <w:b/>
          <w:color w:val="000000"/>
          <w:sz w:val="20"/>
          <w:szCs w:val="20"/>
        </w:rPr>
        <w:t>process?</w:t>
      </w:r>
      <w:r w:rsidR="000B6BE5">
        <w:rPr>
          <w:b/>
          <w:color w:val="000000"/>
          <w:sz w:val="20"/>
          <w:szCs w:val="20"/>
        </w:rPr>
        <w:t xml:space="preserve"> </w:t>
      </w:r>
    </w:p>
    <w:p w14:paraId="7BE4D65E" w14:textId="77777777" w:rsidR="005174A4" w:rsidRDefault="005174A4" w:rsidP="000B6BE5">
      <w:pPr>
        <w:pStyle w:val="BodyText"/>
        <w:rPr>
          <w:color w:val="000000"/>
          <w:sz w:val="20"/>
          <w:szCs w:val="20"/>
        </w:rPr>
      </w:pPr>
    </w:p>
    <w:p w14:paraId="66993777" w14:textId="1500E00B" w:rsidR="00987122" w:rsidRPr="005174A4" w:rsidRDefault="000B6BE5" w:rsidP="000B6BE5">
      <w:pPr>
        <w:pStyle w:val="BodyText"/>
        <w:rPr>
          <w:color w:val="000000"/>
          <w:sz w:val="20"/>
          <w:szCs w:val="20"/>
        </w:rPr>
      </w:pPr>
      <w:r w:rsidRPr="005174A4">
        <w:rPr>
          <w:color w:val="000000"/>
          <w:sz w:val="20"/>
          <w:szCs w:val="20"/>
        </w:rPr>
        <w:t>They will process some or all of the following</w:t>
      </w:r>
      <w:r w:rsidR="005174A4">
        <w:rPr>
          <w:color w:val="000000"/>
          <w:sz w:val="20"/>
          <w:szCs w:val="20"/>
        </w:rPr>
        <w:t xml:space="preserve"> types of data,</w:t>
      </w:r>
      <w:r w:rsidRPr="005174A4">
        <w:rPr>
          <w:color w:val="000000"/>
          <w:sz w:val="20"/>
          <w:szCs w:val="20"/>
        </w:rPr>
        <w:t xml:space="preserve"> where necessary to perform their tasks:</w:t>
      </w:r>
      <w:r w:rsidR="00987122" w:rsidRPr="005174A4">
        <w:rPr>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3C8488D3"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labour union </w:t>
      </w:r>
      <w:r w:rsidRPr="00D57F38">
        <w:rPr>
          <w:color w:val="000000"/>
          <w:sz w:val="20"/>
          <w:szCs w:val="20"/>
        </w:rPr>
        <w:lastRenderedPageBreak/>
        <w:t xml:space="preserve">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14:paraId="5E025060" w14:textId="77777777" w:rsidR="00987122" w:rsidRPr="00D57F38" w:rsidRDefault="00987122" w:rsidP="00987122">
      <w:pPr>
        <w:pStyle w:val="BodyText"/>
        <w:rPr>
          <w:color w:val="000000"/>
          <w:sz w:val="20"/>
          <w:szCs w:val="20"/>
        </w:rPr>
      </w:pPr>
    </w:p>
    <w:p w14:paraId="19D263B8" w14:textId="51016FF1"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w:t>
      </w:r>
      <w:r w:rsidR="005174A4">
        <w:rPr>
          <w:color w:val="000000"/>
          <w:sz w:val="20"/>
          <w:szCs w:val="20"/>
        </w:rPr>
        <w:t>:</w:t>
      </w:r>
      <w:r w:rsidRPr="00D57F38">
        <w:rPr>
          <w:color w:val="000000"/>
          <w:sz w:val="20"/>
          <w:szCs w:val="20"/>
        </w:rPr>
        <w:t xml:space="preserve">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242B7EF3"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w:t>
      </w:r>
      <w:r w:rsidR="005174A4">
        <w:rPr>
          <w:color w:val="000000"/>
          <w:sz w:val="20"/>
          <w:szCs w:val="20"/>
        </w:rPr>
        <w:t>ou are ill or bereaved)</w:t>
      </w:r>
      <w:r w:rsidRPr="003A32AD">
        <w:rPr>
          <w:color w:val="000000"/>
          <w:sz w:val="20"/>
          <w:szCs w:val="20"/>
        </w:rPr>
        <w:t xml:space="preserve"> and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4D46F495"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For example, we are required by the Church Representation Rules to administer and publish the electoral roll, and </w:t>
      </w:r>
      <w:r w:rsidR="003C6CB7">
        <w:rPr>
          <w:color w:val="000000"/>
          <w:sz w:val="20"/>
          <w:szCs w:val="20"/>
        </w:rPr>
        <w:t xml:space="preserve">under </w:t>
      </w:r>
      <w:r w:rsidR="001A3F2C">
        <w:rPr>
          <w:color w:val="000000"/>
          <w:sz w:val="20"/>
          <w:szCs w:val="20"/>
        </w:rPr>
        <w:t>Canon</w:t>
      </w:r>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3621DB2F" w:rsidR="00987122" w:rsidRPr="00D57F38" w:rsidRDefault="00987122" w:rsidP="00987122">
      <w:pPr>
        <w:pStyle w:val="BodyText"/>
        <w:rPr>
          <w:color w:val="000000"/>
          <w:sz w:val="20"/>
          <w:szCs w:val="20"/>
        </w:rPr>
      </w:pPr>
      <w:r w:rsidRPr="00D57F38">
        <w:rPr>
          <w:color w:val="000000"/>
          <w:sz w:val="20"/>
          <w:szCs w:val="20"/>
        </w:rPr>
        <w:t>We may also process data if it is necessary for the performance of a contract with you, or to take steps to enter into a contract. An example of this would be processing your data in connection with the hire of church facilities.</w:t>
      </w:r>
    </w:p>
    <w:p w14:paraId="127F9D8E" w14:textId="77777777" w:rsidR="00987122" w:rsidRDefault="00987122" w:rsidP="00987122">
      <w:pPr>
        <w:pStyle w:val="BodyText"/>
        <w:rPr>
          <w:color w:val="000000"/>
          <w:sz w:val="20"/>
          <w:szCs w:val="20"/>
        </w:rPr>
      </w:pPr>
    </w:p>
    <w:p w14:paraId="4BE278DC" w14:textId="77777777" w:rsidR="005174A4" w:rsidRPr="00D57F38" w:rsidRDefault="005174A4"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lastRenderedPageBreak/>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Where your information is used other than in accordance with one of these legal bases, we will first 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15F29E63"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2A397F7A"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w:t>
      </w:r>
      <w:r w:rsidR="007E6CAC">
        <w:rPr>
          <w:color w:val="000000"/>
          <w:sz w:val="20"/>
          <w:szCs w:val="20"/>
        </w:rPr>
        <w:t xml:space="preserve">ents, servants and contractors. </w:t>
      </w:r>
      <w:r w:rsidRPr="00D57F38">
        <w:rPr>
          <w:color w:val="000000"/>
          <w:sz w:val="20"/>
          <w:szCs w:val="20"/>
        </w:rPr>
        <w:t>For example, we may ask a commercial provider to send out newsletters on our behalf, or to maintain our database software</w:t>
      </w:r>
      <w:r w:rsidR="004C1AA5">
        <w:rPr>
          <w:color w:val="000000"/>
          <w:sz w:val="20"/>
          <w:szCs w:val="20"/>
        </w:rPr>
        <w:t>;</w:t>
      </w:r>
    </w:p>
    <w:p w14:paraId="74B633CB" w14:textId="266CDBE9"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sidR="00073C9D">
        <w:rPr>
          <w:color w:val="000000"/>
          <w:sz w:val="20"/>
          <w:szCs w:val="20"/>
        </w:rPr>
        <w:t xml:space="preserve">clergy </w:t>
      </w:r>
      <w:r w:rsidRPr="00D57F38">
        <w:rPr>
          <w:color w:val="000000"/>
          <w:sz w:val="20"/>
          <w:szCs w:val="20"/>
        </w:rPr>
        <w:t xml:space="preserve">or lay persons nominated or licensed by the bishops of the Diocese of </w:t>
      </w:r>
      <w:r w:rsidR="007E6CAC">
        <w:rPr>
          <w:color w:val="000000"/>
          <w:sz w:val="20"/>
          <w:szCs w:val="20"/>
        </w:rPr>
        <w:t>Canterbury</w:t>
      </w:r>
      <w:r w:rsidRPr="00D57F38">
        <w:rPr>
          <w:color w:val="000000"/>
          <w:sz w:val="20"/>
          <w:szCs w:val="20"/>
        </w:rPr>
        <w:t xml:space="preserve"> to support the mission of the Church in our parish. For example</w:t>
      </w:r>
      <w:r w:rsidR="00F90E83">
        <w:rPr>
          <w:color w:val="000000"/>
          <w:sz w:val="20"/>
          <w:szCs w:val="20"/>
        </w:rPr>
        <w:t>,</w:t>
      </w:r>
      <w:r w:rsidRPr="00D57F38">
        <w:rPr>
          <w:color w:val="000000"/>
          <w:sz w:val="20"/>
          <w:szCs w:val="20"/>
        </w:rPr>
        <w:t xml:space="preserve"> our clergy are supported by our area dean</w:t>
      </w:r>
      <w:r w:rsidR="007E6CAC">
        <w:rPr>
          <w:color w:val="000000"/>
          <w:sz w:val="20"/>
          <w:szCs w:val="20"/>
        </w:rPr>
        <w:t>, lay chair</w:t>
      </w:r>
      <w:r w:rsidRPr="00D57F38">
        <w:rPr>
          <w:color w:val="000000"/>
          <w:sz w:val="20"/>
          <w:szCs w:val="20"/>
        </w:rPr>
        <w:t xml:space="preserve">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4F584852"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persons or organisations operating within the Diocese of </w:t>
      </w:r>
      <w:r w:rsidR="007E6CAC">
        <w:rPr>
          <w:color w:val="000000"/>
          <w:sz w:val="20"/>
          <w:szCs w:val="20"/>
        </w:rPr>
        <w:t>Canterbury</w:t>
      </w:r>
      <w:r w:rsidRPr="00D57F38">
        <w:rPr>
          <w:color w:val="000000"/>
          <w:sz w:val="20"/>
          <w:szCs w:val="20"/>
        </w:rPr>
        <w:t xml:space="preserve"> including</w:t>
      </w:r>
      <w:r w:rsidR="007E6CAC">
        <w:rPr>
          <w:color w:val="000000"/>
          <w:sz w:val="20"/>
          <w:szCs w:val="20"/>
        </w:rPr>
        <w:t xml:space="preserve"> but not limited to</w:t>
      </w:r>
      <w:r w:rsidRPr="00D57F38">
        <w:rPr>
          <w:color w:val="000000"/>
          <w:sz w:val="20"/>
          <w:szCs w:val="20"/>
        </w:rPr>
        <w:t xml:space="preserve">, where relevant, the </w:t>
      </w:r>
      <w:r w:rsidR="007E6CAC">
        <w:rPr>
          <w:color w:val="000000"/>
          <w:sz w:val="20"/>
          <w:szCs w:val="20"/>
        </w:rPr>
        <w:t>Canterbury Diocesan Enterprises Ltd and Aquila (the Diocese of Canterbury Academies Trust).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137FB52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We may keep some other records for an extended period of time. For example, it is current best practice to keep financial records for a minimum period of 7 years to support HMRC audits. 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7315E069" w14:textId="77777777" w:rsidR="00987122" w:rsidRPr="00D57F38" w:rsidRDefault="00987122" w:rsidP="00987122">
      <w:pPr>
        <w:pStyle w:val="BodyText"/>
        <w:rPr>
          <w:color w:val="000000"/>
          <w:sz w:val="20"/>
          <w:szCs w:val="20"/>
        </w:rPr>
      </w:pPr>
    </w:p>
    <w:p w14:paraId="294F1C33" w14:textId="25554441" w:rsidR="00987122"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14128310" w14:textId="77777777" w:rsidR="007E6CAC" w:rsidRDefault="007E6CAC" w:rsidP="00987122">
      <w:pPr>
        <w:pStyle w:val="BodyText"/>
        <w:rPr>
          <w:color w:val="000000"/>
          <w:sz w:val="20"/>
          <w:szCs w:val="20"/>
        </w:rPr>
      </w:pPr>
    </w:p>
    <w:p w14:paraId="65900B13" w14:textId="6205D03C" w:rsidR="007E6CAC" w:rsidRPr="00D57F38" w:rsidRDefault="007E6CAC" w:rsidP="00987122">
      <w:pPr>
        <w:pStyle w:val="BodyText"/>
        <w:rPr>
          <w:color w:val="000000"/>
          <w:sz w:val="20"/>
          <w:szCs w:val="20"/>
        </w:rPr>
      </w:pPr>
      <w:r w:rsidRPr="00D57F38">
        <w:rPr>
          <w:color w:val="000000"/>
          <w:sz w:val="20"/>
          <w:szCs w:val="20"/>
        </w:rPr>
        <w:t>You have the following rights with respect to your personal data:</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253ABA8E"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1CE95291"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lastRenderedPageBreak/>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When we receive your request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3E1138E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4C7F42AA"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w:t>
      </w:r>
      <w:r w:rsidR="007E6CAC">
        <w:rPr>
          <w:color w:val="000000"/>
          <w:sz w:val="20"/>
          <w:szCs w:val="20"/>
        </w:rPr>
        <w:t>ime for any processing of data for</w:t>
      </w:r>
      <w:r w:rsidRPr="001C2098">
        <w:rPr>
          <w:color w:val="000000"/>
          <w:sz w:val="20"/>
          <w:szCs w:val="20"/>
        </w:rPr>
        <w:t xml:space="preserve">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58D0ABCD"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 xml:space="preserve">The right to lodge a complaint with the </w:t>
      </w:r>
      <w:hyperlink r:id="rId11" w:history="1">
        <w:r w:rsidRPr="007E6CAC">
          <w:rPr>
            <w:rStyle w:val="Hyperlink"/>
            <w:sz w:val="20"/>
            <w:szCs w:val="20"/>
          </w:rPr>
          <w:t>Information Commissioner’s Office</w:t>
        </w:r>
      </w:hyperlink>
      <w:r w:rsidRPr="001C2098">
        <w:rPr>
          <w:color w:val="000000"/>
          <w:sz w:val="20"/>
          <w:szCs w:val="20"/>
        </w:rPr>
        <w:t>.</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585BCBFC"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54AD6DB2" w:rsidR="00987122" w:rsidRPr="00D57F38" w:rsidRDefault="00987122" w:rsidP="00987122">
      <w:pPr>
        <w:rPr>
          <w:rFonts w:asciiTheme="minorHAnsi" w:hAnsiTheme="minorHAnsi"/>
          <w:sz w:val="20"/>
          <w:szCs w:val="20"/>
        </w:rPr>
      </w:pPr>
      <w:r w:rsidRPr="00D57F38">
        <w:rPr>
          <w:rFonts w:asciiTheme="minorHAnsi" w:hAnsiTheme="minorHAnsi"/>
          <w:sz w:val="20"/>
          <w:szCs w:val="20"/>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2D8DBA59"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7E6CAC">
        <w:rPr>
          <w:rFonts w:asciiTheme="minorHAnsi" w:hAnsiTheme="minorHAnsi"/>
          <w:sz w:val="20"/>
          <w:szCs w:val="20"/>
        </w:rPr>
        <w:t xml:space="preserve"> the</w:t>
      </w:r>
      <w:r w:rsidRPr="00D57F38">
        <w:rPr>
          <w:rFonts w:asciiTheme="minorHAnsi" w:hAnsiTheme="minorHAnsi"/>
          <w:sz w:val="20"/>
          <w:szCs w:val="20"/>
        </w:rPr>
        <w:t xml:space="preserve"> information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The Data Controller, </w:t>
      </w:r>
      <w:r w:rsidRPr="007E6CAC">
        <w:rPr>
          <w:rFonts w:asciiTheme="minorHAnsi" w:hAnsiTheme="minorHAnsi"/>
          <w:sz w:val="20"/>
          <w:szCs w:val="20"/>
          <w:highlight w:val="yellow"/>
        </w:rPr>
        <w:t>[insert Parish details]</w:t>
      </w:r>
      <w:r w:rsidRPr="00D57F38">
        <w:rPr>
          <w:rFonts w:asciiTheme="minorHAnsi" w:hAnsiTheme="minorHAnsi"/>
          <w:sz w:val="20"/>
          <w:szCs w:val="20"/>
        </w:rPr>
        <w:t xml:space="preserve"> </w:t>
      </w:r>
    </w:p>
    <w:p w14:paraId="7F404477" w14:textId="030AE6C4" w:rsidR="00987122" w:rsidRPr="00D57F38" w:rsidRDefault="007E6CAC" w:rsidP="00987122">
      <w:pPr>
        <w:rPr>
          <w:rFonts w:asciiTheme="minorHAnsi" w:hAnsiTheme="minorHAnsi"/>
          <w:sz w:val="20"/>
          <w:szCs w:val="20"/>
        </w:rPr>
      </w:pPr>
      <w:r w:rsidRPr="007E6CAC">
        <w:rPr>
          <w:rFonts w:asciiTheme="minorHAnsi" w:hAnsiTheme="minorHAnsi"/>
          <w:sz w:val="20"/>
          <w:szCs w:val="20"/>
          <w:highlight w:val="yellow"/>
        </w:rPr>
        <w:t>[Insert contact details]</w:t>
      </w:r>
    </w:p>
    <w:p w14:paraId="5F8F85D6" w14:textId="77777777" w:rsidR="00987122" w:rsidRPr="00D57F38" w:rsidRDefault="00987122" w:rsidP="00987122">
      <w:pPr>
        <w:rPr>
          <w:rFonts w:asciiTheme="minorHAnsi" w:hAnsiTheme="minorHAnsi"/>
          <w:sz w:val="20"/>
          <w:szCs w:val="20"/>
        </w:rPr>
      </w:pPr>
    </w:p>
    <w:p w14:paraId="200E3F48" w14:textId="77777777" w:rsidR="00987122" w:rsidRPr="00D57F38" w:rsidRDefault="00987122" w:rsidP="00987122">
      <w:pPr>
        <w:rPr>
          <w:rFonts w:asciiTheme="minorHAnsi" w:hAnsiTheme="minorHAnsi"/>
          <w:color w:val="000000"/>
          <w:sz w:val="20"/>
          <w:szCs w:val="20"/>
        </w:rPr>
      </w:pPr>
    </w:p>
    <w:p w14:paraId="5D9E6D25" w14:textId="5BD02ED4" w:rsidR="00987122" w:rsidRDefault="00987122" w:rsidP="00987122">
      <w:r w:rsidRPr="00D57F38">
        <w:rPr>
          <w:rFonts w:asciiTheme="minorHAnsi" w:hAnsiTheme="minorHAnsi"/>
          <w:color w:val="000000"/>
          <w:sz w:val="20"/>
          <w:szCs w:val="20"/>
        </w:rPr>
        <w:t>You can contact the Information Commis</w:t>
      </w:r>
      <w:r w:rsidR="007E6CAC">
        <w:rPr>
          <w:rFonts w:asciiTheme="minorHAnsi" w:hAnsiTheme="minorHAnsi"/>
          <w:color w:val="000000"/>
          <w:sz w:val="20"/>
          <w:szCs w:val="20"/>
        </w:rPr>
        <w:t xml:space="preserve">sioners Office on 0303 123 1113, </w:t>
      </w:r>
      <w:hyperlink r:id="rId12" w:history="1">
        <w:r w:rsidR="007E6CAC" w:rsidRPr="007E6CAC">
          <w:rPr>
            <w:rStyle w:val="Hyperlink"/>
            <w:rFonts w:asciiTheme="minorHAnsi" w:hAnsiTheme="minorHAnsi"/>
            <w:sz w:val="20"/>
            <w:szCs w:val="20"/>
          </w:rPr>
          <w:t xml:space="preserve">via </w:t>
        </w:r>
        <w:r w:rsidRPr="007E6CAC">
          <w:rPr>
            <w:rStyle w:val="Hyperlink"/>
            <w:rFonts w:asciiTheme="minorHAnsi" w:hAnsiTheme="minorHAnsi"/>
            <w:sz w:val="20"/>
            <w:szCs w:val="20"/>
          </w:rPr>
          <w:t>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734DC27E" w:rsidR="00987122" w:rsidRPr="000E1A58" w:rsidRDefault="00987122" w:rsidP="000E1A58">
      <w:pPr>
        <w:widowControl/>
        <w:autoSpaceDE/>
        <w:autoSpaceDN/>
        <w:adjustRightInd/>
        <w:spacing w:after="200" w:line="276" w:lineRule="auto"/>
        <w:rPr>
          <w:rFonts w:ascii="Calibri" w:hAnsi="Calibri" w:cs="Arial"/>
          <w:b/>
          <w:sz w:val="20"/>
          <w:szCs w:val="20"/>
        </w:rPr>
      </w:pPr>
    </w:p>
    <w:sectPr w:rsidR="00987122" w:rsidRPr="000E1A58" w:rsidSect="005174A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9D93" w14:textId="77777777" w:rsidR="00F706CA" w:rsidRDefault="00F706CA" w:rsidP="00962EDF">
      <w:r>
        <w:separator/>
      </w:r>
    </w:p>
  </w:endnote>
  <w:endnote w:type="continuationSeparator" w:id="0">
    <w:p w14:paraId="195A9E9B" w14:textId="77777777" w:rsidR="00F706CA" w:rsidRDefault="00F706CA" w:rsidP="00962EDF">
      <w:r>
        <w:continuationSeparator/>
      </w:r>
    </w:p>
  </w:endnote>
  <w:endnote w:type="continuationNotice" w:id="1">
    <w:p w14:paraId="7DADB220" w14:textId="77777777" w:rsidR="00F706CA" w:rsidRDefault="00F70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DD05" w14:textId="77777777" w:rsidR="00F706CA" w:rsidRDefault="00F706CA" w:rsidP="00962EDF">
      <w:r>
        <w:separator/>
      </w:r>
    </w:p>
  </w:footnote>
  <w:footnote w:type="continuationSeparator" w:id="0">
    <w:p w14:paraId="7039F357" w14:textId="77777777" w:rsidR="00F706CA" w:rsidRDefault="00F706CA" w:rsidP="00962EDF">
      <w:r>
        <w:continuationSeparator/>
      </w:r>
    </w:p>
  </w:footnote>
  <w:footnote w:type="continuationNotice" w:id="1">
    <w:p w14:paraId="048A5F31" w14:textId="77777777" w:rsidR="00F706CA" w:rsidRDefault="00F706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shd w:val="clear" w:color="auto" w:fill="548DD4"/>
      <w:tblLook w:val="04A0" w:firstRow="1" w:lastRow="0" w:firstColumn="1" w:lastColumn="0" w:noHBand="0" w:noVBand="1"/>
    </w:tblPr>
    <w:tblGrid>
      <w:gridCol w:w="10598"/>
    </w:tblGrid>
    <w:tr w:rsidR="00681BC4" w:rsidRPr="00646C79" w14:paraId="21C9FF92" w14:textId="77777777" w:rsidTr="00324FBC">
      <w:trPr>
        <w:trHeight w:val="300"/>
      </w:trPr>
      <w:tc>
        <w:tcPr>
          <w:tcW w:w="10598" w:type="dxa"/>
          <w:shd w:val="clear" w:color="auto" w:fill="548DD4"/>
        </w:tcPr>
        <w:p w14:paraId="44C702FA" w14:textId="0E510FC8" w:rsidR="00681BC4" w:rsidRPr="009D30BB" w:rsidRDefault="00681BC4" w:rsidP="00324FBC">
          <w:pPr>
            <w:pStyle w:val="Header"/>
            <w:tabs>
              <w:tab w:val="clear" w:pos="4513"/>
              <w:tab w:val="clear" w:pos="9026"/>
              <w:tab w:val="left" w:pos="2465"/>
            </w:tabs>
            <w:ind w:right="-996"/>
            <w:rPr>
              <w:rFonts w:asciiTheme="minorHAnsi" w:hAnsiTheme="minorHAnsi"/>
              <w:b/>
              <w:color w:val="FFFFFF"/>
              <w:sz w:val="22"/>
              <w:szCs w:val="22"/>
            </w:rPr>
          </w:pPr>
          <w:r w:rsidRPr="009D30BB">
            <w:rPr>
              <w:rFonts w:asciiTheme="minorHAnsi" w:hAnsiTheme="minorHAnsi"/>
              <w:b/>
              <w:color w:val="FFFFFF"/>
              <w:sz w:val="28"/>
              <w:szCs w:val="22"/>
            </w:rPr>
            <w:t>Appendix</w:t>
          </w:r>
          <w:r>
            <w:rPr>
              <w:rFonts w:asciiTheme="minorHAnsi" w:hAnsiTheme="minorHAnsi"/>
              <w:b/>
              <w:color w:val="FFFFFF"/>
              <w:sz w:val="28"/>
              <w:szCs w:val="22"/>
            </w:rPr>
            <w:t xml:space="preserve"> </w:t>
          </w:r>
          <w:r w:rsidR="00324FBC">
            <w:rPr>
              <w:rFonts w:asciiTheme="minorHAnsi" w:hAnsiTheme="minorHAnsi"/>
              <w:b/>
              <w:color w:val="FFFFFF"/>
              <w:sz w:val="28"/>
              <w:szCs w:val="22"/>
            </w:rPr>
            <w:t>5</w:t>
          </w:r>
          <w:r>
            <w:rPr>
              <w:rFonts w:asciiTheme="minorHAnsi" w:hAnsiTheme="minorHAnsi"/>
              <w:b/>
              <w:color w:val="FFFFFF"/>
              <w:sz w:val="28"/>
              <w:szCs w:val="22"/>
            </w:rPr>
            <w:tab/>
          </w:r>
        </w:p>
      </w:tc>
    </w:tr>
  </w:tbl>
  <w:p w14:paraId="5D5E5A35" w14:textId="77777777" w:rsidR="00681BC4" w:rsidRPr="00345CD0" w:rsidRDefault="00681BC4">
    <w:pPr>
      <w:pStyle w:val="Header"/>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 w:numId="4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501"/>
    <w:rsid w:val="00122FAC"/>
    <w:rsid w:val="001246C0"/>
    <w:rsid w:val="001258C0"/>
    <w:rsid w:val="00127DC7"/>
    <w:rsid w:val="00141090"/>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174A4"/>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6CAC"/>
    <w:rsid w:val="007E75EC"/>
    <w:rsid w:val="007F7906"/>
    <w:rsid w:val="00800AD0"/>
    <w:rsid w:val="00802766"/>
    <w:rsid w:val="00803DC7"/>
    <w:rsid w:val="00804482"/>
    <w:rsid w:val="008052BC"/>
    <w:rsid w:val="00805A0D"/>
    <w:rsid w:val="00814786"/>
    <w:rsid w:val="00830FCB"/>
    <w:rsid w:val="00835AEA"/>
    <w:rsid w:val="00842C25"/>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06CA"/>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961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054620F6-9795-45CE-92A7-1FE29790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Anna Drew</cp:lastModifiedBy>
  <cp:revision>3</cp:revision>
  <cp:lastPrinted>2017-12-05T10:35:00Z</cp:lastPrinted>
  <dcterms:created xsi:type="dcterms:W3CDTF">2018-04-11T13:46:00Z</dcterms:created>
  <dcterms:modified xsi:type="dcterms:W3CDTF">2018-04-11T13:55:00Z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